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D9" w:rsidRDefault="00AA6E3D">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CHEM 103: General Chemistry</w:t>
      </w:r>
    </w:p>
    <w:p w:rsidR="008C22D9" w:rsidRDefault="00AA6E3D">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Middlebury College</w:t>
      </w:r>
    </w:p>
    <w:p w:rsidR="008C22D9" w:rsidRDefault="00AA6E3D">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Fall 2019</w:t>
      </w:r>
    </w:p>
    <w:p w:rsidR="008C22D9" w:rsidRDefault="00AA6E3D">
      <w:pPr>
        <w:pBdr>
          <w:top w:val="nil"/>
          <w:left w:val="nil"/>
          <w:bottom w:val="nil"/>
          <w:right w:val="nil"/>
          <w:between w:val="nil"/>
        </w:pBdr>
        <w:jc w:val="center"/>
        <w:rPr>
          <w:rFonts w:ascii="Times New Roman" w:eastAsia="Times New Roman" w:hAnsi="Times New Roman" w:cs="Times New Roman"/>
          <w:i/>
        </w:rPr>
      </w:pPr>
      <w:r>
        <w:rPr>
          <w:rFonts w:ascii="Times New Roman" w:eastAsia="Times New Roman" w:hAnsi="Times New Roman" w:cs="Times New Roman"/>
          <w:b/>
          <w:i/>
        </w:rPr>
        <w:t>– Laboratory Syllabus –</w:t>
      </w:r>
    </w:p>
    <w:p w:rsidR="008C22D9" w:rsidRDefault="00AA6E3D">
      <w:pPr>
        <w:numPr>
          <w:ilvl w:val="0"/>
          <w:numId w:val="2"/>
        </w:numPr>
        <w:spacing w:after="24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Course/Instructor Information</w:t>
      </w:r>
    </w:p>
    <w:p w:rsidR="008C22D9" w:rsidRDefault="00AA6E3D">
      <w:pPr>
        <w:spacing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Meeting Time: </w:t>
      </w:r>
      <w:r>
        <w:rPr>
          <w:rFonts w:ascii="Times New Roman" w:eastAsia="Times New Roman" w:hAnsi="Times New Roman" w:cs="Times New Roman"/>
          <w:highlight w:val="white"/>
        </w:rPr>
        <w:t>Monday, Tuesday, Wednesday, and Thursday 1:00 - 4:15 pm</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Location: </w:t>
      </w:r>
      <w:r>
        <w:rPr>
          <w:rFonts w:ascii="Times New Roman" w:eastAsia="Times New Roman" w:hAnsi="Times New Roman" w:cs="Times New Roman"/>
          <w:highlight w:val="white"/>
        </w:rPr>
        <w:t>MBH 563</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Instructor:</w:t>
      </w:r>
      <w:r>
        <w:rPr>
          <w:rFonts w:ascii="Times New Roman" w:eastAsia="Times New Roman" w:hAnsi="Times New Roman" w:cs="Times New Roman"/>
          <w:highlight w:val="white"/>
        </w:rPr>
        <w:t xml:space="preserve"> Dr. Mary Jane Simpson, MBH 328</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Contact Information:</w:t>
      </w:r>
      <w:r>
        <w:rPr>
          <w:rFonts w:ascii="Times New Roman" w:eastAsia="Times New Roman" w:hAnsi="Times New Roman" w:cs="Times New Roman"/>
          <w:highlight w:val="white"/>
        </w:rPr>
        <w:t xml:space="preserve"> The preferred method of communication is email: msimpson@middlebury.edu. I will also attend your morning CHEM 103 lectures, and I am usually available to meet for a few minutes before and after.</w:t>
      </w:r>
    </w:p>
    <w:p w:rsidR="008C22D9" w:rsidRDefault="00AA6E3D">
      <w:pPr>
        <w:spacing w:after="20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Open Lab/Office Hours:</w:t>
      </w:r>
      <w:r>
        <w:rPr>
          <w:rFonts w:ascii="Times New Roman" w:eastAsia="Times New Roman" w:hAnsi="Times New Roman" w:cs="Times New Roman"/>
          <w:highlight w:val="white"/>
        </w:rPr>
        <w:t xml:space="preserve"> Office hours are </w:t>
      </w:r>
      <w:r>
        <w:rPr>
          <w:rFonts w:ascii="Times New Roman" w:eastAsia="Times New Roman" w:hAnsi="Times New Roman" w:cs="Times New Roman"/>
          <w:highlight w:val="white"/>
        </w:rPr>
        <w:t xml:space="preserve">normally held in the lab. The lab is </w:t>
      </w:r>
      <w:r>
        <w:rPr>
          <w:rFonts w:ascii="Times New Roman" w:eastAsia="Times New Roman" w:hAnsi="Times New Roman" w:cs="Times New Roman"/>
          <w:i/>
          <w:highlight w:val="white"/>
        </w:rPr>
        <w:t>your space</w:t>
      </w:r>
      <w:r>
        <w:rPr>
          <w:rFonts w:ascii="Times New Roman" w:eastAsia="Times New Roman" w:hAnsi="Times New Roman" w:cs="Times New Roman"/>
          <w:highlight w:val="white"/>
        </w:rPr>
        <w:t xml:space="preserve"> not only to meet with the instructor but also to study and work on your assignments. You are welcome to come with questions or just to enjoy the quiet and the view. Feel free to bring a friend! Open lab hours</w:t>
      </w:r>
      <w:r>
        <w:rPr>
          <w:rFonts w:ascii="Times New Roman" w:eastAsia="Times New Roman" w:hAnsi="Times New Roman" w:cs="Times New Roman"/>
          <w:highlight w:val="white"/>
        </w:rPr>
        <w:t xml:space="preserve"> are </w:t>
      </w:r>
      <w:r>
        <w:rPr>
          <w:rFonts w:ascii="Times New Roman" w:eastAsia="Times New Roman" w:hAnsi="Times New Roman" w:cs="Times New Roman"/>
          <w:i/>
          <w:highlight w:val="white"/>
        </w:rPr>
        <w:t>Tuesdays and Thursdays 9:30 - 11 am in the lab</w:t>
      </w:r>
      <w:r>
        <w:rPr>
          <w:rFonts w:ascii="Times New Roman" w:eastAsia="Times New Roman" w:hAnsi="Times New Roman" w:cs="Times New Roman"/>
          <w:highlight w:val="white"/>
        </w:rPr>
        <w:t>,</w:t>
      </w:r>
      <w:r>
        <w:rPr>
          <w:rFonts w:ascii="Times New Roman" w:eastAsia="Times New Roman" w:hAnsi="Times New Roman" w:cs="Times New Roman"/>
          <w:i/>
          <w:highlight w:val="white"/>
        </w:rPr>
        <w:t xml:space="preserve"> MBH 563</w:t>
      </w:r>
      <w:r>
        <w:rPr>
          <w:rFonts w:ascii="Times New Roman" w:eastAsia="Times New Roman" w:hAnsi="Times New Roman" w:cs="Times New Roman"/>
          <w:highlight w:val="white"/>
        </w:rPr>
        <w:t xml:space="preserve">. Private meetings may be held in my office, MBH 328, by appointment only. </w:t>
      </w:r>
    </w:p>
    <w:p w:rsidR="008C22D9" w:rsidRDefault="00AA6E3D">
      <w:pPr>
        <w:spacing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Phone number: </w:t>
      </w:r>
      <w:r>
        <w:rPr>
          <w:rFonts w:ascii="Times New Roman" w:eastAsia="Times New Roman" w:hAnsi="Times New Roman" w:cs="Times New Roman"/>
          <w:highlight w:val="white"/>
        </w:rPr>
        <w:t>802-443-5978</w:t>
      </w:r>
    </w:p>
    <w:p w:rsidR="008C22D9" w:rsidRDefault="00AA6E3D">
      <w:pPr>
        <w:numPr>
          <w:ilvl w:val="0"/>
          <w:numId w:val="1"/>
        </w:numPr>
        <w:spacing w:before="200" w:after="14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Course Description</w:t>
      </w:r>
    </w:p>
    <w:p w:rsidR="008C22D9" w:rsidRDefault="00AA6E3D">
      <w:pPr>
        <w:spacing w:before="200" w:after="140" w:line="240" w:lineRule="auto"/>
        <w:ind w:left="1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laboratory component of CHEM 103 serves the dual purpose of providing </w:t>
      </w:r>
      <w:r>
        <w:rPr>
          <w:rFonts w:ascii="Times New Roman" w:eastAsia="Times New Roman" w:hAnsi="Times New Roman" w:cs="Times New Roman"/>
          <w:highlight w:val="white"/>
        </w:rPr>
        <w:t>skills-based training in a chemistry laboratory and reinforcing lecture content through hands on experimentation.</w:t>
      </w:r>
    </w:p>
    <w:p w:rsidR="008C22D9" w:rsidRDefault="00AA6E3D">
      <w:pPr>
        <w:numPr>
          <w:ilvl w:val="0"/>
          <w:numId w:val="1"/>
        </w:numPr>
        <w:spacing w:before="200" w:after="14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Outcomes</w:t>
      </w:r>
    </w:p>
    <w:p w:rsidR="008C22D9" w:rsidRDefault="00AA6E3D">
      <w:pPr>
        <w:spacing w:before="200" w:line="240" w:lineRule="auto"/>
        <w:ind w:left="180"/>
        <w:rPr>
          <w:rFonts w:ascii="Times New Roman" w:eastAsia="Times New Roman" w:hAnsi="Times New Roman" w:cs="Times New Roman"/>
          <w:highlight w:val="white"/>
        </w:rPr>
      </w:pPr>
      <w:r>
        <w:rPr>
          <w:rFonts w:ascii="Times New Roman" w:eastAsia="Times New Roman" w:hAnsi="Times New Roman" w:cs="Times New Roman"/>
          <w:highlight w:val="white"/>
        </w:rPr>
        <w:t>By the end of this course, students will:</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Find and interpret chemical safety information, and demonstrate safe practices in the laboratory;</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Select appropriate measurement tools based on required precision and practical constraints, and apply significant figure rules to chemical calculations based </w:t>
      </w:r>
      <w:r>
        <w:rPr>
          <w:rFonts w:ascii="Times New Roman" w:eastAsia="Times New Roman" w:hAnsi="Times New Roman" w:cs="Times New Roman"/>
          <w:highlight w:val="white"/>
        </w:rPr>
        <w:t>on experimental data;</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Propose and execute the preparation of aqueous solutions, and calculate the concentration of the solution with correct significant figures; solutions will be prepared from solids and stock solutions, waste will be minimized, and the p</w:t>
      </w:r>
      <w:r>
        <w:rPr>
          <w:rFonts w:ascii="Times New Roman" w:eastAsia="Times New Roman" w:hAnsi="Times New Roman" w:cs="Times New Roman"/>
          <w:highlight w:val="white"/>
        </w:rPr>
        <w:t>rocedure will incorporate quantitative transfer, when necessary;</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Use dimensional analysis to solve quantum mechanics problems, such as those involving the Rydberg formula, and stoichiometry problems, particularly those relating to titrations and reaction y</w:t>
      </w:r>
      <w:r>
        <w:rPr>
          <w:rFonts w:ascii="Times New Roman" w:eastAsia="Times New Roman" w:hAnsi="Times New Roman" w:cs="Times New Roman"/>
          <w:highlight w:val="white"/>
        </w:rPr>
        <w:t>ield;</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Perform linear regression with data analysis software. Use it as a calibration curve for quantitative chemical analysis, including experiments based on Beer’s law;</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Draw Lewis structures, molecular geometry and shapes, and molecular orbital diagrams, </w:t>
      </w:r>
      <w:r>
        <w:rPr>
          <w:rFonts w:ascii="Times New Roman" w:eastAsia="Times New Roman" w:hAnsi="Times New Roman" w:cs="Times New Roman"/>
          <w:highlight w:val="white"/>
        </w:rPr>
        <w:t>and estimate properties of molecules using both chemical principles and chemical modeling software (Chem3D);</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Collect experimental data accurately, and organize experimental data in tables and graphs;</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Integrate principles of general chemistry into brief exp</w:t>
      </w:r>
      <w:r>
        <w:rPr>
          <w:rFonts w:ascii="Times New Roman" w:eastAsia="Times New Roman" w:hAnsi="Times New Roman" w:cs="Times New Roman"/>
          <w:highlight w:val="white"/>
        </w:rPr>
        <w:t>lanations of experimental results;</w:t>
      </w:r>
    </w:p>
    <w:p w:rsidR="008C22D9" w:rsidRDefault="00AA6E3D">
      <w:pPr>
        <w:numPr>
          <w:ilvl w:val="1"/>
          <w:numId w:val="1"/>
        </w:numPr>
        <w:spacing w:after="200"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Analyze specific sources of random and systematic experimental error, and design a procedure to minimize error.</w:t>
      </w:r>
    </w:p>
    <w:p w:rsidR="00AD3C76" w:rsidRDefault="00AD3C76" w:rsidP="00AD3C76">
      <w:pPr>
        <w:spacing w:after="200" w:line="240" w:lineRule="auto"/>
        <w:ind w:left="360"/>
        <w:rPr>
          <w:rFonts w:ascii="Times New Roman" w:eastAsia="Times New Roman" w:hAnsi="Times New Roman" w:cs="Times New Roman"/>
          <w:highlight w:val="white"/>
        </w:rPr>
      </w:pPr>
    </w:p>
    <w:p w:rsidR="00AD3C76" w:rsidRDefault="00AD3C76" w:rsidP="00AD3C76">
      <w:pPr>
        <w:spacing w:after="200" w:line="240" w:lineRule="auto"/>
        <w:ind w:left="360"/>
        <w:rPr>
          <w:rFonts w:ascii="Times New Roman" w:eastAsia="Times New Roman" w:hAnsi="Times New Roman" w:cs="Times New Roman"/>
          <w:highlight w:val="white"/>
        </w:rPr>
      </w:pPr>
      <w:bookmarkStart w:id="0" w:name="_GoBack"/>
      <w:bookmarkEnd w:id="0"/>
    </w:p>
    <w:p w:rsidR="008C22D9" w:rsidRDefault="00AA6E3D">
      <w:pPr>
        <w:numPr>
          <w:ilvl w:val="0"/>
          <w:numId w:val="1"/>
        </w:numPr>
        <w:spacing w:after="20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Course Materials</w:t>
      </w:r>
    </w:p>
    <w:p w:rsidR="008C22D9" w:rsidRDefault="00AA6E3D">
      <w:pPr>
        <w:numPr>
          <w:ilvl w:val="1"/>
          <w:numId w:val="1"/>
        </w:numPr>
        <w:spacing w:before="200"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The lab manual and worksheets will be provided online and in print, respectively at http://s</w:t>
      </w:r>
      <w:r>
        <w:rPr>
          <w:rFonts w:ascii="Times New Roman" w:eastAsia="Times New Roman" w:hAnsi="Times New Roman" w:cs="Times New Roman"/>
          <w:highlight w:val="white"/>
        </w:rPr>
        <w:t xml:space="preserve">ites.middlebury.edu/chem103lab/. </w:t>
      </w:r>
    </w:p>
    <w:p w:rsidR="008C22D9" w:rsidRDefault="00AA6E3D">
      <w:pPr>
        <w:numPr>
          <w:ilvl w:val="1"/>
          <w:numId w:val="1"/>
        </w:numPr>
        <w:spacing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You need a pair of safety glasses; these can be purchased at the bookstore for about $20 or online. Make sure you get appropriate safety glasses to fit over eyeglasses if you need them. </w:t>
      </w:r>
    </w:p>
    <w:p w:rsidR="008C22D9" w:rsidRDefault="00AA6E3D">
      <w:pPr>
        <w:numPr>
          <w:ilvl w:val="1"/>
          <w:numId w:val="1"/>
        </w:numPr>
        <w:spacing w:after="200" w:line="240" w:lineRule="auto"/>
        <w:ind w:left="360" w:hanging="180"/>
        <w:rPr>
          <w:rFonts w:ascii="Times New Roman" w:eastAsia="Times New Roman" w:hAnsi="Times New Roman" w:cs="Times New Roman"/>
          <w:highlight w:val="white"/>
        </w:rPr>
      </w:pPr>
      <w:r>
        <w:rPr>
          <w:rFonts w:ascii="Times New Roman" w:eastAsia="Times New Roman" w:hAnsi="Times New Roman" w:cs="Times New Roman"/>
          <w:i/>
          <w:highlight w:val="white"/>
        </w:rPr>
        <w:t>Optional for the week of October 14</w:t>
      </w:r>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you can bring a clean 100% cotton white garment if you would like to tie dye.</w:t>
      </w:r>
    </w:p>
    <w:p w:rsidR="008C22D9" w:rsidRDefault="00AA6E3D">
      <w:pPr>
        <w:numPr>
          <w:ilvl w:val="0"/>
          <w:numId w:val="1"/>
        </w:numPr>
        <w:spacing w:after="20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Course Structure</w:t>
      </w:r>
    </w:p>
    <w:p w:rsidR="008C22D9" w:rsidRDefault="00AA6E3D">
      <w:pPr>
        <w:spacing w:after="20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Before Lab: </w:t>
      </w:r>
      <w:r>
        <w:rPr>
          <w:rFonts w:ascii="Times New Roman" w:eastAsia="Times New Roman" w:hAnsi="Times New Roman" w:cs="Times New Roman"/>
          <w:highlight w:val="white"/>
        </w:rPr>
        <w:t xml:space="preserve">Students will prepare for lab by reading the lab manual and occasionally by watching a video to learn basic lab techniques. </w:t>
      </w:r>
    </w:p>
    <w:p w:rsidR="008C22D9" w:rsidRDefault="00AA6E3D">
      <w:pPr>
        <w:spacing w:after="20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In Lab: </w:t>
      </w:r>
      <w:r>
        <w:rPr>
          <w:rFonts w:ascii="Times New Roman" w:eastAsia="Times New Roman" w:hAnsi="Times New Roman" w:cs="Times New Roman"/>
          <w:highlight w:val="white"/>
        </w:rPr>
        <w:t xml:space="preserve">Students will </w:t>
      </w:r>
      <w:r>
        <w:rPr>
          <w:rFonts w:ascii="Times New Roman" w:eastAsia="Times New Roman" w:hAnsi="Times New Roman" w:cs="Times New Roman"/>
          <w:highlight w:val="white"/>
        </w:rPr>
        <w:t xml:space="preserve">listen to a brief lecture (15-25 minutes) to get relevant background information, particularly notes about safety. Students may be asked to perform an individual or group exercise to guide their learning, but these exercises are not graded. Then, students </w:t>
      </w:r>
      <w:r>
        <w:rPr>
          <w:rFonts w:ascii="Times New Roman" w:eastAsia="Times New Roman" w:hAnsi="Times New Roman" w:cs="Times New Roman"/>
          <w:highlight w:val="white"/>
        </w:rPr>
        <w:t>will perform an experiment that takes 90-150 minutes. During that time, students may leave the lab to take breaks. After the experiment is finished and cleaned up, students may leave to complete data analysis and post-lab questions, but they are encouraged</w:t>
      </w:r>
      <w:r>
        <w:rPr>
          <w:rFonts w:ascii="Times New Roman" w:eastAsia="Times New Roman" w:hAnsi="Times New Roman" w:cs="Times New Roman"/>
          <w:highlight w:val="white"/>
        </w:rPr>
        <w:t xml:space="preserve"> to remain in the lab to work with their peers, teaching assistant, and instructor. </w:t>
      </w:r>
    </w:p>
    <w:p w:rsidR="008C22D9" w:rsidRDefault="00AA6E3D">
      <w:pPr>
        <w:spacing w:after="200" w:line="240" w:lineRule="auto"/>
        <w:ind w:left="18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After Lab: </w:t>
      </w:r>
      <w:r>
        <w:rPr>
          <w:rFonts w:ascii="Times New Roman" w:eastAsia="Times New Roman" w:hAnsi="Times New Roman" w:cs="Times New Roman"/>
          <w:highlight w:val="white"/>
        </w:rPr>
        <w:t xml:space="preserve">If students do not complete the worksheet during the lab, then they may complete the worksheet outside of class. Lab worksheets are due at the next lab meeting </w:t>
      </w:r>
      <w:r>
        <w:rPr>
          <w:rFonts w:ascii="Times New Roman" w:eastAsia="Times New Roman" w:hAnsi="Times New Roman" w:cs="Times New Roman"/>
          <w:highlight w:val="white"/>
        </w:rPr>
        <w:t>time, which is usually a week but sometimes longer, depending on the academic calendar. See schedule for exact due dates.</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Lab partners: </w:t>
      </w:r>
      <w:r>
        <w:rPr>
          <w:rFonts w:ascii="Times New Roman" w:eastAsia="Times New Roman" w:hAnsi="Times New Roman" w:cs="Times New Roman"/>
          <w:highlight w:val="white"/>
        </w:rPr>
        <w:t>Most experiments are performed with 1 or 2 partners for a number of reasons: 1) to give you the opportunity to learn how to collaborate; 2) to allow you to do a lab that is too long or difficult to perform alone; and 3) to make it feasible to use equipment</w:t>
      </w:r>
      <w:r>
        <w:rPr>
          <w:rFonts w:ascii="Times New Roman" w:eastAsia="Times New Roman" w:hAnsi="Times New Roman" w:cs="Times New Roman"/>
          <w:highlight w:val="white"/>
        </w:rPr>
        <w:t xml:space="preserve"> that we do not have enough for every student. Sometimes partners will be assigned randomly by the instructor, and other times partners will be self-selected. You will change lab partners every week or two. All students submit individual lab worksheets, an</w:t>
      </w:r>
      <w:r>
        <w:rPr>
          <w:rFonts w:ascii="Times New Roman" w:eastAsia="Times New Roman" w:hAnsi="Times New Roman" w:cs="Times New Roman"/>
          <w:highlight w:val="white"/>
        </w:rPr>
        <w:t>d all students are graded individually.</w:t>
      </w:r>
    </w:p>
    <w:p w:rsidR="008C22D9" w:rsidRDefault="00AA6E3D">
      <w:pPr>
        <w:numPr>
          <w:ilvl w:val="0"/>
          <w:numId w:val="1"/>
        </w:numPr>
        <w:spacing w:after="20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Grading Information</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highlight w:val="white"/>
        </w:rPr>
        <w:t>The lab component counts as 25% of your final grade in CHEM 103. Per department policy, you must perform every experiment in order to pass CHEM 103. Grades are assigned on a numerical scale out of</w:t>
      </w:r>
      <w:r>
        <w:rPr>
          <w:rFonts w:ascii="Times New Roman" w:eastAsia="Times New Roman" w:hAnsi="Times New Roman" w:cs="Times New Roman"/>
          <w:highlight w:val="white"/>
        </w:rPr>
        <w:t xml:space="preserve"> 150 possible points. Points are awarded based on lab preparation (5 possible points), lab etiquette (5 possible points), and lab worksheets (10 labs at 5 - 30 points each, see course schedule). Requests to change grades must be made in person during offic</w:t>
      </w:r>
      <w:r>
        <w:rPr>
          <w:rFonts w:ascii="Times New Roman" w:eastAsia="Times New Roman" w:hAnsi="Times New Roman" w:cs="Times New Roman"/>
          <w:highlight w:val="white"/>
        </w:rPr>
        <w:t>e hours or an appointment.</w:t>
      </w:r>
    </w:p>
    <w:p w:rsidR="008C22D9" w:rsidRDefault="00AA6E3D">
      <w:pPr>
        <w:numPr>
          <w:ilvl w:val="0"/>
          <w:numId w:val="1"/>
        </w:numPr>
        <w:spacing w:after="20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Relevant Policies</w:t>
      </w:r>
    </w:p>
    <w:p w:rsidR="008C22D9" w:rsidRDefault="00AA6E3D">
      <w:pPr>
        <w:spacing w:after="20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Academic integrity: </w:t>
      </w:r>
      <w:r>
        <w:rPr>
          <w:rFonts w:ascii="Times New Roman" w:eastAsia="Times New Roman" w:hAnsi="Times New Roman" w:cs="Times New Roman"/>
          <w:highlight w:val="white"/>
        </w:rPr>
        <w:t>It is of utmost importance in chemistry lab that you never falsify your data. You are encouraged to work together in and out of lab and to discuss your lab reports with other students, howeve</w:t>
      </w:r>
      <w:r>
        <w:rPr>
          <w:rFonts w:ascii="Times New Roman" w:eastAsia="Times New Roman" w:hAnsi="Times New Roman" w:cs="Times New Roman"/>
          <w:highlight w:val="white"/>
        </w:rPr>
        <w:t xml:space="preserve">r, the assignments you turn in should represent </w:t>
      </w:r>
      <w:r>
        <w:rPr>
          <w:rFonts w:ascii="Times New Roman" w:eastAsia="Times New Roman" w:hAnsi="Times New Roman" w:cs="Times New Roman"/>
          <w:i/>
          <w:highlight w:val="white"/>
        </w:rPr>
        <w:t>your own work, in your own words, based on your own original data</w:t>
      </w:r>
      <w:r>
        <w:rPr>
          <w:rFonts w:ascii="Times New Roman" w:eastAsia="Times New Roman" w:hAnsi="Times New Roman" w:cs="Times New Roman"/>
          <w:highlight w:val="white"/>
        </w:rPr>
        <w:t>. If you use resources other than your textbook and online lab manual, then you must cite your sources appropriately. Each student in this cour</w:t>
      </w:r>
      <w:r>
        <w:rPr>
          <w:rFonts w:ascii="Times New Roman" w:eastAsia="Times New Roman" w:hAnsi="Times New Roman" w:cs="Times New Roman"/>
          <w:highlight w:val="white"/>
        </w:rPr>
        <w:t>se is expected to abide by the Middlebury College Honor Code. Suspected violations will be reported to the Office of Judicial Affairs.</w:t>
      </w:r>
    </w:p>
    <w:p w:rsidR="008C22D9" w:rsidRDefault="00AA6E3D">
      <w:pPr>
        <w:spacing w:after="20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Accommodations for students with disabilities: </w:t>
      </w:r>
      <w:r>
        <w:rPr>
          <w:rFonts w:ascii="Times New Roman" w:eastAsia="Times New Roman" w:hAnsi="Times New Roman" w:cs="Times New Roman"/>
          <w:highlight w:val="white"/>
        </w:rPr>
        <w:t>Students with documented disabilities who believe that they may need accom</w:t>
      </w:r>
      <w:r>
        <w:rPr>
          <w:rFonts w:ascii="Times New Roman" w:eastAsia="Times New Roman" w:hAnsi="Times New Roman" w:cs="Times New Roman"/>
          <w:highlight w:val="white"/>
        </w:rPr>
        <w:t xml:space="preserve">modations in this class are encouraged to contact me as early in the semester as possible to ensure that such accommodations are implemented in a timely fashion. Assistance is </w:t>
      </w:r>
      <w:r>
        <w:rPr>
          <w:rFonts w:ascii="Times New Roman" w:eastAsia="Times New Roman" w:hAnsi="Times New Roman" w:cs="Times New Roman"/>
          <w:highlight w:val="white"/>
        </w:rPr>
        <w:lastRenderedPageBreak/>
        <w:t>available to eligible students through Student Accessibility Services. Please co</w:t>
      </w:r>
      <w:r>
        <w:rPr>
          <w:rFonts w:ascii="Times New Roman" w:eastAsia="Times New Roman" w:hAnsi="Times New Roman" w:cs="Times New Roman"/>
          <w:highlight w:val="white"/>
        </w:rPr>
        <w:t>ntact Jodi Litchfield at litchfie@middlebury.edu for more information. All discussions will remain confidential.</w:t>
      </w:r>
    </w:p>
    <w:p w:rsidR="008C22D9" w:rsidRDefault="00AA6E3D">
      <w:pPr>
        <w:spacing w:after="20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Use of Technology</w:t>
      </w:r>
      <w:r>
        <w:rPr>
          <w:rFonts w:ascii="Times New Roman" w:eastAsia="Times New Roman" w:hAnsi="Times New Roman" w:cs="Times New Roman"/>
          <w:highlight w:val="white"/>
        </w:rPr>
        <w:t>: Students may use any kind of technology during lab, although students should consider the risk of their devices being contam</w:t>
      </w:r>
      <w:r>
        <w:rPr>
          <w:rFonts w:ascii="Times New Roman" w:eastAsia="Times New Roman" w:hAnsi="Times New Roman" w:cs="Times New Roman"/>
          <w:highlight w:val="white"/>
        </w:rPr>
        <w:t>inated or possibly exposed to liquids when in lab. The lab is equipped with a set of laptops that students may borrow anytime.</w:t>
      </w:r>
    </w:p>
    <w:p w:rsidR="008C22D9" w:rsidRDefault="00AA6E3D">
      <w:pPr>
        <w:numPr>
          <w:ilvl w:val="0"/>
          <w:numId w:val="1"/>
        </w:numPr>
        <w:spacing w:after="20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Expectations of Students</w:t>
      </w:r>
    </w:p>
    <w:p w:rsidR="008C22D9" w:rsidRDefault="00AA6E3D">
      <w:pPr>
        <w:spacing w:before="240" w:after="240" w:line="240" w:lineRule="auto"/>
        <w:ind w:left="180"/>
        <w:rPr>
          <w:rFonts w:ascii="Times New Roman" w:eastAsia="Times New Roman" w:hAnsi="Times New Roman" w:cs="Times New Roman"/>
          <w:i/>
          <w:highlight w:val="white"/>
        </w:rPr>
      </w:pPr>
      <w:r>
        <w:rPr>
          <w:rFonts w:ascii="Times New Roman" w:eastAsia="Times New Roman" w:hAnsi="Times New Roman" w:cs="Times New Roman"/>
          <w:b/>
          <w:highlight w:val="white"/>
        </w:rPr>
        <w:t>Attendance:</w:t>
      </w:r>
      <w:r>
        <w:rPr>
          <w:rFonts w:ascii="Times New Roman" w:eastAsia="Times New Roman" w:hAnsi="Times New Roman" w:cs="Times New Roman"/>
          <w:highlight w:val="white"/>
        </w:rPr>
        <w:t xml:space="preserve"> Attendance is required in order to perform experiments and complete lab reports. Please arri</w:t>
      </w:r>
      <w:r>
        <w:rPr>
          <w:rFonts w:ascii="Times New Roman" w:eastAsia="Times New Roman" w:hAnsi="Times New Roman" w:cs="Times New Roman"/>
          <w:highlight w:val="white"/>
        </w:rPr>
        <w:t>ve on time; pre-lab discussions are brief and provide critical information.</w:t>
      </w:r>
      <w:r>
        <w:rPr>
          <w:rFonts w:ascii="Times New Roman" w:eastAsia="Times New Roman" w:hAnsi="Times New Roman" w:cs="Times New Roman"/>
          <w:i/>
          <w:highlight w:val="white"/>
        </w:rPr>
        <w:t xml:space="preserve"> If you miss a lab, you must make it up promptly, ideally joining another lab section. Excused absences are eligible to receive full credit, but unexcused absences automatically los</w:t>
      </w:r>
      <w:r>
        <w:rPr>
          <w:rFonts w:ascii="Times New Roman" w:eastAsia="Times New Roman" w:hAnsi="Times New Roman" w:cs="Times New Roman"/>
          <w:i/>
          <w:highlight w:val="white"/>
        </w:rPr>
        <w:t>e 25%.</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Lab etiquette: </w:t>
      </w:r>
      <w:r>
        <w:rPr>
          <w:rFonts w:ascii="Times New Roman" w:eastAsia="Times New Roman" w:hAnsi="Times New Roman" w:cs="Times New Roman"/>
          <w:highlight w:val="white"/>
        </w:rPr>
        <w:t>Everyone is responsible for maintaining a safe laboratory. Follow the safety rules at all times. Failure to follow lab safety rules will result in a significant lab etiquette grade penalty, which may be assigned without warning.</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Prepa</w:t>
      </w:r>
      <w:r>
        <w:rPr>
          <w:rFonts w:ascii="Times New Roman" w:eastAsia="Times New Roman" w:hAnsi="Times New Roman" w:cs="Times New Roman"/>
          <w:b/>
          <w:highlight w:val="white"/>
        </w:rPr>
        <w:t xml:space="preserve">ration: </w:t>
      </w:r>
      <w:r>
        <w:rPr>
          <w:rFonts w:ascii="Times New Roman" w:eastAsia="Times New Roman" w:hAnsi="Times New Roman" w:cs="Times New Roman"/>
          <w:i/>
          <w:highlight w:val="white"/>
        </w:rPr>
        <w:t xml:space="preserve">Read through the lab handout and complete the pre-lab portion of the lab worksheet </w:t>
      </w:r>
      <w:r>
        <w:rPr>
          <w:rFonts w:ascii="Times New Roman" w:eastAsia="Times New Roman" w:hAnsi="Times New Roman" w:cs="Times New Roman"/>
          <w:highlight w:val="white"/>
        </w:rPr>
        <w:t>prior to arriving to lab. Your pre-lab assignment will be checked for completion at the beginning of lab, but you can continue to make changes to this section even after it has been checked. Plan on preparation taking approximately 1 hour each week. Failur</w:t>
      </w:r>
      <w:r>
        <w:rPr>
          <w:rFonts w:ascii="Times New Roman" w:eastAsia="Times New Roman" w:hAnsi="Times New Roman" w:cs="Times New Roman"/>
          <w:highlight w:val="white"/>
        </w:rPr>
        <w:t>e to come with a complete pre-lab will result in a lower preparation grade.</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Late assignments:</w:t>
      </w:r>
      <w:r>
        <w:rPr>
          <w:rFonts w:ascii="Times New Roman" w:eastAsia="Times New Roman" w:hAnsi="Times New Roman" w:cs="Times New Roman"/>
          <w:highlight w:val="white"/>
        </w:rPr>
        <w:t xml:space="preserve"> Lab reports are due one week after the lab has been completed (see schedule). Every student is allotted 5 calendar days of extensions to be used at your discretio</w:t>
      </w:r>
      <w:r>
        <w:rPr>
          <w:rFonts w:ascii="Times New Roman" w:eastAsia="Times New Roman" w:hAnsi="Times New Roman" w:cs="Times New Roman"/>
          <w:highlight w:val="white"/>
        </w:rPr>
        <w:t>n throughout the semester without penalty. Additional extension days will be subject to a 1 point per calendar day penalty. Unexcused late assignments received after an answer key has been released (typically two weeks after the assignment was due) will re</w:t>
      </w:r>
      <w:r>
        <w:rPr>
          <w:rFonts w:ascii="Times New Roman" w:eastAsia="Times New Roman" w:hAnsi="Times New Roman" w:cs="Times New Roman"/>
          <w:highlight w:val="white"/>
        </w:rPr>
        <w:t>ceive no credit.</w:t>
      </w:r>
    </w:p>
    <w:p w:rsidR="008C22D9" w:rsidRDefault="00AA6E3D">
      <w:pPr>
        <w:spacing w:before="240" w:after="240" w:line="240" w:lineRule="auto"/>
        <w:ind w:left="180"/>
        <w:rPr>
          <w:rFonts w:ascii="Times New Roman" w:eastAsia="Times New Roman" w:hAnsi="Times New Roman" w:cs="Times New Roman"/>
          <w:highlight w:val="white"/>
        </w:rPr>
      </w:pPr>
      <w:r>
        <w:rPr>
          <w:rFonts w:ascii="Times New Roman" w:eastAsia="Times New Roman" w:hAnsi="Times New Roman" w:cs="Times New Roman"/>
          <w:b/>
          <w:highlight w:val="white"/>
        </w:rPr>
        <w:t>Corrections:</w:t>
      </w:r>
      <w:r>
        <w:rPr>
          <w:rFonts w:ascii="Times New Roman" w:eastAsia="Times New Roman" w:hAnsi="Times New Roman" w:cs="Times New Roman"/>
          <w:highlight w:val="white"/>
        </w:rPr>
        <w:t xml:space="preserve"> Students who receive a 70% or below have the option to correct and resubmit a lab report for partial credit. Students considering correcting and resubmitting are encouraged to meet one-on-one with the instructor or a TA. Corre</w:t>
      </w:r>
      <w:r>
        <w:rPr>
          <w:rFonts w:ascii="Times New Roman" w:eastAsia="Times New Roman" w:hAnsi="Times New Roman" w:cs="Times New Roman"/>
          <w:highlight w:val="white"/>
        </w:rPr>
        <w:t xml:space="preserve">ctions are due a week after the assignment was returned, with corrections no longer accepted after an answer key has been released. </w:t>
      </w:r>
      <w:r>
        <w:rPr>
          <w:rFonts w:ascii="Times New Roman" w:eastAsia="Times New Roman" w:hAnsi="Times New Roman" w:cs="Times New Roman"/>
          <w:i/>
          <w:highlight w:val="white"/>
        </w:rPr>
        <w:t>Corrections must be submitted in person during office hours or an appointment.</w:t>
      </w:r>
    </w:p>
    <w:p w:rsidR="008C22D9" w:rsidRDefault="00AA6E3D">
      <w:pPr>
        <w:numPr>
          <w:ilvl w:val="0"/>
          <w:numId w:val="1"/>
        </w:numPr>
        <w:spacing w:after="20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t>Relevant Campus Resources</w:t>
      </w:r>
    </w:p>
    <w:p w:rsidR="008C22D9" w:rsidRDefault="00AA6E3D">
      <w:pPr>
        <w:spacing w:after="220" w:line="240" w:lineRule="auto"/>
        <w:ind w:left="180"/>
        <w:rPr>
          <w:rFonts w:ascii="Times New Roman" w:eastAsia="Times New Roman" w:hAnsi="Times New Roman" w:cs="Times New Roman"/>
          <w:color w:val="221100"/>
          <w:highlight w:val="white"/>
        </w:rPr>
      </w:pPr>
      <w:r>
        <w:rPr>
          <w:rFonts w:ascii="Times New Roman" w:eastAsia="Times New Roman" w:hAnsi="Times New Roman" w:cs="Times New Roman"/>
          <w:b/>
          <w:color w:val="221100"/>
          <w:highlight w:val="white"/>
        </w:rPr>
        <w:t>Center for Teaching</w:t>
      </w:r>
      <w:r>
        <w:rPr>
          <w:rFonts w:ascii="Times New Roman" w:eastAsia="Times New Roman" w:hAnsi="Times New Roman" w:cs="Times New Roman"/>
          <w:b/>
          <w:color w:val="221100"/>
          <w:highlight w:val="white"/>
        </w:rPr>
        <w:t>, Learning, and Research:</w:t>
      </w:r>
      <w:r>
        <w:rPr>
          <w:rFonts w:ascii="Times New Roman" w:eastAsia="Times New Roman" w:hAnsi="Times New Roman" w:cs="Times New Roman"/>
          <w:color w:val="221100"/>
          <w:highlight w:val="white"/>
        </w:rPr>
        <w:t xml:space="preserve"> Analysis of experimental data requires advanced use of college-level algebra. Many students need to refresh math concepts in order to complete data analysis. The CTLR provides academic support for students in many specific content</w:t>
      </w:r>
      <w:r>
        <w:rPr>
          <w:rFonts w:ascii="Times New Roman" w:eastAsia="Times New Roman" w:hAnsi="Times New Roman" w:cs="Times New Roman"/>
          <w:color w:val="221100"/>
          <w:highlight w:val="white"/>
        </w:rPr>
        <w:t xml:space="preserve"> areas, including math, through both professional tutors and peer tutors. The Center is also the place where students can find assistance in time-management and study skills. These services are free to all students. For more information on how to get the h</w:t>
      </w:r>
      <w:r>
        <w:rPr>
          <w:rFonts w:ascii="Times New Roman" w:eastAsia="Times New Roman" w:hAnsi="Times New Roman" w:cs="Times New Roman"/>
          <w:color w:val="221100"/>
          <w:highlight w:val="white"/>
        </w:rPr>
        <w:t xml:space="preserve">elp you need, go to </w:t>
      </w:r>
      <w:hyperlink r:id="rId5">
        <w:r>
          <w:rPr>
            <w:rFonts w:ascii="Times New Roman" w:eastAsia="Times New Roman" w:hAnsi="Times New Roman" w:cs="Times New Roman"/>
            <w:color w:val="272C6F"/>
            <w:highlight w:val="white"/>
          </w:rPr>
          <w:t>http://www.middlebury.edu/academics/resources/ctlr/students</w:t>
        </w:r>
      </w:hyperlink>
      <w:r>
        <w:rPr>
          <w:rFonts w:ascii="Times New Roman" w:eastAsia="Times New Roman" w:hAnsi="Times New Roman" w:cs="Times New Roman"/>
          <w:color w:val="221100"/>
          <w:highlight w:val="white"/>
        </w:rPr>
        <w:t>.</w:t>
      </w:r>
    </w:p>
    <w:p w:rsidR="008C22D9" w:rsidRDefault="00AA6E3D">
      <w:pPr>
        <w:spacing w:after="220" w:line="240" w:lineRule="auto"/>
        <w:ind w:left="180"/>
        <w:rPr>
          <w:rFonts w:ascii="Times New Roman" w:eastAsia="Times New Roman" w:hAnsi="Times New Roman" w:cs="Times New Roman"/>
          <w:color w:val="221100"/>
          <w:highlight w:val="white"/>
        </w:rPr>
      </w:pPr>
      <w:r>
        <w:rPr>
          <w:rFonts w:ascii="Times New Roman" w:eastAsia="Times New Roman" w:hAnsi="Times New Roman" w:cs="Times New Roman"/>
          <w:b/>
          <w:color w:val="221100"/>
          <w:highlight w:val="white"/>
        </w:rPr>
        <w:t>Disability Resource Center:</w:t>
      </w:r>
      <w:r>
        <w:rPr>
          <w:rFonts w:ascii="Times New Roman" w:eastAsia="Times New Roman" w:hAnsi="Times New Roman" w:cs="Times New Roman"/>
          <w:color w:val="221100"/>
          <w:highlight w:val="white"/>
        </w:rPr>
        <w:t xml:space="preserve"> The DRC provides support for students with disabilities and facilita</w:t>
      </w:r>
      <w:r>
        <w:rPr>
          <w:rFonts w:ascii="Times New Roman" w:eastAsia="Times New Roman" w:hAnsi="Times New Roman" w:cs="Times New Roman"/>
          <w:color w:val="221100"/>
          <w:highlight w:val="white"/>
        </w:rPr>
        <w:t xml:space="preserve">tes the accommodations process by helping students understand the resources and options available and by helping faculty understand how to increase access and full participation in courses. The DRC can also provide referrals for students who would like to </w:t>
      </w:r>
      <w:r>
        <w:rPr>
          <w:rFonts w:ascii="Times New Roman" w:eastAsia="Times New Roman" w:hAnsi="Times New Roman" w:cs="Times New Roman"/>
          <w:color w:val="221100"/>
          <w:highlight w:val="white"/>
        </w:rPr>
        <w:t>undergo diagnostic testing. Students who are on financial aid and have never undergone diagnostic testing can apply to the CTLR for support to cover the cost of off-campus testing. DRC services are free to all students.</w:t>
      </w:r>
    </w:p>
    <w:p w:rsidR="008C22D9" w:rsidRDefault="00AA6E3D">
      <w:pPr>
        <w:numPr>
          <w:ilvl w:val="0"/>
          <w:numId w:val="1"/>
        </w:numPr>
        <w:spacing w:after="200" w:line="240" w:lineRule="auto"/>
        <w:ind w:left="180" w:hanging="180"/>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Course Calendar</w:t>
      </w: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5190"/>
        <w:gridCol w:w="1680"/>
        <w:gridCol w:w="1035"/>
      </w:tblGrid>
      <w:tr w:rsidR="008C22D9">
        <w:tc>
          <w:tcPr>
            <w:tcW w:w="1725" w:type="dxa"/>
            <w:shd w:val="clear" w:color="auto" w:fill="FFFFFF"/>
            <w:tcMar>
              <w:top w:w="100" w:type="dxa"/>
              <w:left w:w="100" w:type="dxa"/>
              <w:bottom w:w="100" w:type="dxa"/>
              <w:right w:w="100" w:type="dxa"/>
            </w:tcMar>
          </w:tcPr>
          <w:p w:rsidR="008C22D9" w:rsidRDefault="00AA6E3D">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w:t>
            </w:r>
          </w:p>
        </w:tc>
        <w:tc>
          <w:tcPr>
            <w:tcW w:w="5190" w:type="dxa"/>
            <w:shd w:val="clear" w:color="auto" w:fill="FFFFFF"/>
            <w:tcMar>
              <w:top w:w="100" w:type="dxa"/>
              <w:left w:w="100" w:type="dxa"/>
              <w:bottom w:w="100" w:type="dxa"/>
              <w:right w:w="100" w:type="dxa"/>
            </w:tcMar>
          </w:tcPr>
          <w:p w:rsidR="008C22D9" w:rsidRDefault="00AA6E3D">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Name of experim</w:t>
            </w:r>
            <w:r>
              <w:rPr>
                <w:rFonts w:ascii="Times New Roman" w:eastAsia="Times New Roman" w:hAnsi="Times New Roman" w:cs="Times New Roman"/>
                <w:b/>
              </w:rPr>
              <w:t>ent</w:t>
            </w:r>
          </w:p>
        </w:tc>
        <w:tc>
          <w:tcPr>
            <w:tcW w:w="1680" w:type="dxa"/>
            <w:shd w:val="clear" w:color="auto" w:fill="FFFFFF"/>
            <w:tcMar>
              <w:top w:w="100" w:type="dxa"/>
              <w:left w:w="100" w:type="dxa"/>
              <w:bottom w:w="100" w:type="dxa"/>
              <w:right w:w="100" w:type="dxa"/>
            </w:tcMar>
          </w:tcPr>
          <w:p w:rsidR="008C22D9" w:rsidRDefault="00AA6E3D">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Due date</w:t>
            </w:r>
          </w:p>
        </w:tc>
        <w:tc>
          <w:tcPr>
            <w:tcW w:w="1035" w:type="dxa"/>
            <w:shd w:val="clear" w:color="auto" w:fill="FFFFFF"/>
            <w:tcMar>
              <w:top w:w="100" w:type="dxa"/>
              <w:left w:w="100" w:type="dxa"/>
              <w:bottom w:w="100" w:type="dxa"/>
              <w:right w:w="100" w:type="dxa"/>
            </w:tcMar>
          </w:tcPr>
          <w:p w:rsidR="008C22D9" w:rsidRDefault="00AA6E3D">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Value</w:t>
            </w:r>
          </w:p>
        </w:tc>
      </w:tr>
      <w:tr w:rsidR="008C22D9">
        <w:tc>
          <w:tcPr>
            <w:tcW w:w="172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Sept. 9 - 12</w:t>
            </w:r>
          </w:p>
        </w:tc>
        <w:tc>
          <w:tcPr>
            <w:tcW w:w="519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Check in, lab safety, Lab 1: The discovery of eka-silicon</w:t>
            </w:r>
          </w:p>
        </w:tc>
        <w:tc>
          <w:tcPr>
            <w:tcW w:w="1680" w:type="dxa"/>
            <w:shd w:val="clear" w:color="auto" w:fill="D9D9D9"/>
            <w:tcMar>
              <w:top w:w="100" w:type="dxa"/>
              <w:left w:w="100" w:type="dxa"/>
              <w:bottom w:w="100" w:type="dxa"/>
              <w:right w:w="100" w:type="dxa"/>
            </w:tcMar>
          </w:tcPr>
          <w:p w:rsidR="008C22D9" w:rsidRDefault="00AA6E3D">
            <w:pPr>
              <w:spacing w:line="240" w:lineRule="auto"/>
              <w:rPr>
                <w:rFonts w:ascii="Times New Roman" w:eastAsia="Times New Roman" w:hAnsi="Times New Roman" w:cs="Times New Roman"/>
              </w:rPr>
            </w:pPr>
            <w:r>
              <w:rPr>
                <w:rFonts w:ascii="Times New Roman" w:eastAsia="Times New Roman" w:hAnsi="Times New Roman" w:cs="Times New Roman"/>
              </w:rPr>
              <w:t>Sept. 16 - 19</w:t>
            </w:r>
          </w:p>
        </w:tc>
        <w:tc>
          <w:tcPr>
            <w:tcW w:w="1035" w:type="dxa"/>
            <w:shd w:val="clear" w:color="auto" w:fill="D9D9D9"/>
            <w:tcMar>
              <w:top w:w="100" w:type="dxa"/>
              <w:left w:w="100" w:type="dxa"/>
              <w:bottom w:w="100" w:type="dxa"/>
              <w:right w:w="100" w:type="dxa"/>
            </w:tcMar>
          </w:tcPr>
          <w:p w:rsidR="008C22D9" w:rsidRDefault="00AA6E3D">
            <w:pPr>
              <w:spacing w:line="240" w:lineRule="auto"/>
              <w:rPr>
                <w:rFonts w:ascii="Times New Roman" w:eastAsia="Times New Roman" w:hAnsi="Times New Roman" w:cs="Times New Roman"/>
              </w:rPr>
            </w:pPr>
            <w:r>
              <w:rPr>
                <w:rFonts w:ascii="Times New Roman" w:eastAsia="Times New Roman" w:hAnsi="Times New Roman" w:cs="Times New Roman"/>
              </w:rPr>
              <w:t>5 points</w:t>
            </w:r>
          </w:p>
        </w:tc>
      </w:tr>
      <w:tr w:rsidR="008C22D9">
        <w:tc>
          <w:tcPr>
            <w:tcW w:w="1725" w:type="dxa"/>
            <w:shd w:val="clear" w:color="auto" w:fill="FFFFFF"/>
            <w:tcMar>
              <w:top w:w="100" w:type="dxa"/>
              <w:left w:w="100" w:type="dxa"/>
              <w:bottom w:w="100" w:type="dxa"/>
              <w:right w:w="100" w:type="dxa"/>
            </w:tcMar>
          </w:tcPr>
          <w:p w:rsidR="008C22D9" w:rsidRDefault="00AA6E3D">
            <w:pPr>
              <w:spacing w:line="240" w:lineRule="auto"/>
              <w:rPr>
                <w:rFonts w:ascii="Times New Roman" w:eastAsia="Times New Roman" w:hAnsi="Times New Roman" w:cs="Times New Roman"/>
              </w:rPr>
            </w:pPr>
            <w:r>
              <w:rPr>
                <w:rFonts w:ascii="Times New Roman" w:eastAsia="Times New Roman" w:hAnsi="Times New Roman" w:cs="Times New Roman"/>
              </w:rPr>
              <w:t>Sept. 16 - 19</w:t>
            </w:r>
          </w:p>
        </w:tc>
        <w:tc>
          <w:tcPr>
            <w:tcW w:w="519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2: Quantitative analysis of Kool Aid</w:t>
            </w:r>
          </w:p>
        </w:tc>
        <w:tc>
          <w:tcPr>
            <w:tcW w:w="168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Sept. 23 - 26</w:t>
            </w:r>
          </w:p>
        </w:tc>
        <w:tc>
          <w:tcPr>
            <w:tcW w:w="1035"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 points</w:t>
            </w:r>
          </w:p>
        </w:tc>
      </w:tr>
      <w:tr w:rsidR="008C22D9">
        <w:tc>
          <w:tcPr>
            <w:tcW w:w="172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Sept. 23 - 26</w:t>
            </w:r>
          </w:p>
        </w:tc>
        <w:tc>
          <w:tcPr>
            <w:tcW w:w="519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3: Spectrophotometric determination of iron</w:t>
            </w:r>
          </w:p>
        </w:tc>
        <w:tc>
          <w:tcPr>
            <w:tcW w:w="168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Sept. 30 - Oct. 3</w:t>
            </w:r>
          </w:p>
        </w:tc>
        <w:tc>
          <w:tcPr>
            <w:tcW w:w="103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10 points</w:t>
            </w:r>
          </w:p>
        </w:tc>
      </w:tr>
      <w:tr w:rsidR="008C22D9">
        <w:tc>
          <w:tcPr>
            <w:tcW w:w="1725"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Sept. 30 - Oct. 3</w:t>
            </w:r>
          </w:p>
        </w:tc>
        <w:tc>
          <w:tcPr>
            <w:tcW w:w="519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4: Deduction of an empirical formula</w:t>
            </w:r>
          </w:p>
        </w:tc>
        <w:tc>
          <w:tcPr>
            <w:tcW w:w="168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7 - 10</w:t>
            </w:r>
          </w:p>
        </w:tc>
        <w:tc>
          <w:tcPr>
            <w:tcW w:w="1035"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points</w:t>
            </w:r>
          </w:p>
        </w:tc>
      </w:tr>
      <w:tr w:rsidR="008C22D9">
        <w:tc>
          <w:tcPr>
            <w:tcW w:w="172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7 - 10</w:t>
            </w:r>
          </w:p>
        </w:tc>
        <w:tc>
          <w:tcPr>
            <w:tcW w:w="519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5: The law of multiple proportions</w:t>
            </w:r>
          </w:p>
        </w:tc>
        <w:tc>
          <w:tcPr>
            <w:tcW w:w="168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14 - 17</w:t>
            </w:r>
          </w:p>
        </w:tc>
        <w:tc>
          <w:tcPr>
            <w:tcW w:w="103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points</w:t>
            </w:r>
          </w:p>
        </w:tc>
      </w:tr>
      <w:tr w:rsidR="008C22D9">
        <w:tc>
          <w:tcPr>
            <w:tcW w:w="1725"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14 - 17</w:t>
            </w:r>
          </w:p>
        </w:tc>
        <w:tc>
          <w:tcPr>
            <w:tcW w:w="519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6: Emission of light and tie dye</w:t>
            </w:r>
          </w:p>
        </w:tc>
        <w:tc>
          <w:tcPr>
            <w:tcW w:w="168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23 - 29</w:t>
            </w:r>
          </w:p>
        </w:tc>
        <w:tc>
          <w:tcPr>
            <w:tcW w:w="1035" w:type="dxa"/>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points</w:t>
            </w:r>
          </w:p>
        </w:tc>
      </w:tr>
      <w:tr w:rsidR="008C22D9">
        <w:tc>
          <w:tcPr>
            <w:tcW w:w="172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23 - 29</w:t>
            </w:r>
          </w:p>
        </w:tc>
        <w:tc>
          <w:tcPr>
            <w:tcW w:w="519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7: Sunscreen: absorption of UV light</w:t>
            </w:r>
          </w:p>
        </w:tc>
        <w:tc>
          <w:tcPr>
            <w:tcW w:w="168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30 - Nov. 5</w:t>
            </w:r>
          </w:p>
        </w:tc>
        <w:tc>
          <w:tcPr>
            <w:tcW w:w="103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points</w:t>
            </w:r>
          </w:p>
        </w:tc>
      </w:tr>
      <w:tr w:rsidR="008C22D9">
        <w:tc>
          <w:tcPr>
            <w:tcW w:w="1725" w:type="dxa"/>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30 - Nov. 5</w:t>
            </w:r>
          </w:p>
        </w:tc>
        <w:tc>
          <w:tcPr>
            <w:tcW w:w="519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Lab 8: Separation of a mixture</w:t>
            </w:r>
          </w:p>
        </w:tc>
        <w:tc>
          <w:tcPr>
            <w:tcW w:w="168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6 - 12</w:t>
            </w:r>
          </w:p>
        </w:tc>
        <w:tc>
          <w:tcPr>
            <w:tcW w:w="1035"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points</w:t>
            </w:r>
          </w:p>
        </w:tc>
      </w:tr>
      <w:tr w:rsidR="008C22D9">
        <w:tc>
          <w:tcPr>
            <w:tcW w:w="172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6 - 12</w:t>
            </w:r>
          </w:p>
        </w:tc>
        <w:tc>
          <w:tcPr>
            <w:tcW w:w="519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9: Titration of citric acid</w:t>
            </w:r>
          </w:p>
        </w:tc>
        <w:tc>
          <w:tcPr>
            <w:tcW w:w="168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13 - 19</w:t>
            </w:r>
          </w:p>
        </w:tc>
        <w:tc>
          <w:tcPr>
            <w:tcW w:w="103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points</w:t>
            </w:r>
          </w:p>
        </w:tc>
      </w:tr>
      <w:tr w:rsidR="008C22D9">
        <w:tc>
          <w:tcPr>
            <w:tcW w:w="1725"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13 - 19</w:t>
            </w:r>
          </w:p>
        </w:tc>
        <w:tc>
          <w:tcPr>
            <w:tcW w:w="519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Lab 10: Identification of an unknown volatile liquid</w:t>
            </w:r>
          </w:p>
        </w:tc>
        <w:tc>
          <w:tcPr>
            <w:tcW w:w="1680" w:type="dxa"/>
            <w:shd w:val="clear" w:color="auto" w:fill="FFFFFF"/>
            <w:tcMar>
              <w:top w:w="100" w:type="dxa"/>
              <w:left w:w="100" w:type="dxa"/>
              <w:bottom w:w="100" w:type="dxa"/>
              <w:right w:w="100" w:type="dxa"/>
            </w:tcMar>
          </w:tcPr>
          <w:p w:rsidR="008C22D9" w:rsidRDefault="008C22D9">
            <w:pPr>
              <w:widowControl w:val="0"/>
              <w:spacing w:line="240" w:lineRule="auto"/>
              <w:rPr>
                <w:rFonts w:ascii="Times New Roman" w:eastAsia="Times New Roman" w:hAnsi="Times New Roman" w:cs="Times New Roman"/>
              </w:rPr>
            </w:pPr>
          </w:p>
        </w:tc>
        <w:tc>
          <w:tcPr>
            <w:tcW w:w="1035" w:type="dxa"/>
            <w:shd w:val="clear" w:color="auto" w:fill="FFFFFF"/>
            <w:tcMar>
              <w:top w:w="100" w:type="dxa"/>
              <w:left w:w="100" w:type="dxa"/>
              <w:bottom w:w="100" w:type="dxa"/>
              <w:right w:w="100" w:type="dxa"/>
            </w:tcMar>
          </w:tcPr>
          <w:p w:rsidR="008C22D9" w:rsidRDefault="008C22D9">
            <w:pPr>
              <w:widowControl w:val="0"/>
              <w:spacing w:line="240" w:lineRule="auto"/>
              <w:rPr>
                <w:rFonts w:ascii="Times New Roman" w:eastAsia="Times New Roman" w:hAnsi="Times New Roman" w:cs="Times New Roman"/>
              </w:rPr>
            </w:pPr>
          </w:p>
        </w:tc>
      </w:tr>
      <w:tr w:rsidR="008C22D9">
        <w:tc>
          <w:tcPr>
            <w:tcW w:w="172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20 - 26</w:t>
            </w:r>
          </w:p>
        </w:tc>
        <w:tc>
          <w:tcPr>
            <w:tcW w:w="519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Continue Lab 10</w:t>
            </w:r>
          </w:p>
        </w:tc>
        <w:tc>
          <w:tcPr>
            <w:tcW w:w="1680"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Dec. 2 - 5</w:t>
            </w:r>
          </w:p>
        </w:tc>
        <w:tc>
          <w:tcPr>
            <w:tcW w:w="1035" w:type="dxa"/>
            <w:shd w:val="clear" w:color="auto" w:fill="D9D9D9"/>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30 points</w:t>
            </w:r>
          </w:p>
        </w:tc>
      </w:tr>
      <w:tr w:rsidR="008C22D9">
        <w:tc>
          <w:tcPr>
            <w:tcW w:w="1725"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Dec. 2 - 5</w:t>
            </w:r>
          </w:p>
        </w:tc>
        <w:tc>
          <w:tcPr>
            <w:tcW w:w="5190" w:type="dxa"/>
            <w:shd w:val="clear" w:color="auto" w:fill="FFFFFF"/>
            <w:tcMar>
              <w:top w:w="100" w:type="dxa"/>
              <w:left w:w="100" w:type="dxa"/>
              <w:bottom w:w="100" w:type="dxa"/>
              <w:right w:w="100" w:type="dxa"/>
            </w:tcMar>
          </w:tcPr>
          <w:p w:rsidR="008C22D9" w:rsidRDefault="00AA6E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Liquid nitrogen ice cream and check out</w:t>
            </w:r>
          </w:p>
        </w:tc>
        <w:tc>
          <w:tcPr>
            <w:tcW w:w="1680" w:type="dxa"/>
            <w:shd w:val="clear" w:color="auto" w:fill="FFFFFF"/>
            <w:tcMar>
              <w:top w:w="100" w:type="dxa"/>
              <w:left w:w="100" w:type="dxa"/>
              <w:bottom w:w="100" w:type="dxa"/>
              <w:right w:w="100" w:type="dxa"/>
            </w:tcMar>
          </w:tcPr>
          <w:p w:rsidR="008C22D9" w:rsidRDefault="008C22D9">
            <w:pPr>
              <w:widowControl w:val="0"/>
              <w:spacing w:line="240" w:lineRule="auto"/>
              <w:rPr>
                <w:rFonts w:ascii="Times New Roman" w:eastAsia="Times New Roman" w:hAnsi="Times New Roman" w:cs="Times New Roman"/>
              </w:rPr>
            </w:pPr>
          </w:p>
        </w:tc>
        <w:tc>
          <w:tcPr>
            <w:tcW w:w="1035" w:type="dxa"/>
            <w:shd w:val="clear" w:color="auto" w:fill="FFFFFF"/>
            <w:tcMar>
              <w:top w:w="100" w:type="dxa"/>
              <w:left w:w="100" w:type="dxa"/>
              <w:bottom w:w="100" w:type="dxa"/>
              <w:right w:w="100" w:type="dxa"/>
            </w:tcMar>
          </w:tcPr>
          <w:p w:rsidR="008C22D9" w:rsidRDefault="008C22D9">
            <w:pPr>
              <w:widowControl w:val="0"/>
              <w:spacing w:line="240" w:lineRule="auto"/>
              <w:rPr>
                <w:rFonts w:ascii="Times New Roman" w:eastAsia="Times New Roman" w:hAnsi="Times New Roman" w:cs="Times New Roman"/>
              </w:rPr>
            </w:pPr>
          </w:p>
        </w:tc>
      </w:tr>
    </w:tbl>
    <w:p w:rsidR="008C22D9" w:rsidRDefault="008C22D9">
      <w:pPr>
        <w:spacing w:before="240" w:after="240" w:line="240" w:lineRule="auto"/>
        <w:rPr>
          <w:rFonts w:ascii="Times New Roman" w:eastAsia="Times New Roman" w:hAnsi="Times New Roman" w:cs="Times New Roman"/>
          <w:b/>
          <w:highlight w:val="white"/>
        </w:rPr>
      </w:pPr>
    </w:p>
    <w:sectPr w:rsidR="008C22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259D"/>
    <w:multiLevelType w:val="multilevel"/>
    <w:tmpl w:val="83665AEE"/>
    <w:lvl w:ilvl="0">
      <w:start w:val="2"/>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922FCE"/>
    <w:multiLevelType w:val="multilevel"/>
    <w:tmpl w:val="723CC5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9"/>
    <w:rsid w:val="008C22D9"/>
    <w:rsid w:val="00A1195B"/>
    <w:rsid w:val="00AA6E3D"/>
    <w:rsid w:val="00AD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B9456"/>
  <w15:docId w15:val="{FFD25079-6C77-9147-AF07-18209FB8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ddlebury.edu/academics/resources/ctlr/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Simpson, Mary Jane</cp:lastModifiedBy>
  <cp:revision>2</cp:revision>
  <dcterms:created xsi:type="dcterms:W3CDTF">2019-08-22T18:07:00Z</dcterms:created>
  <dcterms:modified xsi:type="dcterms:W3CDTF">2019-08-22T18:07:00Z</dcterms:modified>
</cp:coreProperties>
</file>